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B2480">
      <w:pPr>
        <w:ind w:firstLine="904"/>
        <w:jc w:val="left"/>
        <w:rPr>
          <w:rFonts w:ascii="宋体" w:hAnsi="宋体"/>
          <w:b/>
          <w:bCs/>
          <w:color w:val="000000"/>
          <w:szCs w:val="30"/>
        </w:rPr>
      </w:pPr>
    </w:p>
    <w:p w14:paraId="366B7C68">
      <w:pPr>
        <w:ind w:firstLine="1950"/>
        <w:jc w:val="left"/>
        <w:rPr>
          <w:rFonts w:ascii="宋体" w:hAnsi="宋体"/>
          <w:szCs w:val="30"/>
        </w:rPr>
      </w:pPr>
    </w:p>
    <w:p w14:paraId="66C40351">
      <w:pPr>
        <w:ind w:firstLine="1950"/>
        <w:jc w:val="left"/>
        <w:rPr>
          <w:rFonts w:ascii="宋体" w:hAnsi="宋体"/>
          <w:szCs w:val="30"/>
        </w:rPr>
      </w:pPr>
    </w:p>
    <w:p w14:paraId="1983CCC3">
      <w:pPr>
        <w:ind w:firstLine="1950"/>
        <w:jc w:val="left"/>
        <w:rPr>
          <w:rFonts w:ascii="宋体" w:hAnsi="宋体"/>
          <w:szCs w:val="30"/>
        </w:rPr>
      </w:pPr>
    </w:p>
    <w:p w14:paraId="3C243049">
      <w:pPr>
        <w:ind w:left="0" w:firstLine="0"/>
        <w:jc w:val="left"/>
        <w:rPr>
          <w:rFonts w:ascii="宋体" w:hAnsi="宋体"/>
          <w:szCs w:val="30"/>
        </w:rPr>
      </w:pPr>
      <w:r>
        <w:rPr>
          <w:rFonts w:ascii="宋体" w:hAnsi="宋体"/>
          <w:szCs w:val="30"/>
        </w:rPr>
        <w:tab/>
      </w:r>
      <w:r>
        <w:rPr>
          <w:rFonts w:ascii="宋体" w:hAnsi="宋体"/>
          <w:szCs w:val="30"/>
        </w:rPr>
        <w:tab/>
      </w:r>
      <w:r>
        <w:rPr>
          <w:rFonts w:ascii="宋体" w:hAnsi="宋体"/>
          <w:szCs w:val="30"/>
        </w:rPr>
        <w:tab/>
      </w:r>
      <w:r>
        <w:rPr>
          <w:rFonts w:ascii="宋体" w:hAnsi="宋体"/>
          <w:szCs w:val="30"/>
        </w:rPr>
        <w:t>广东烟草</w:t>
      </w:r>
      <w:r>
        <w:rPr>
          <w:rFonts w:ascii="宋体" w:hAnsi="宋体"/>
          <w:szCs w:val="30"/>
          <w:u w:val="single"/>
        </w:rPr>
        <w:t xml:space="preserve"> {{地市名称}} </w:t>
      </w:r>
      <w:r>
        <w:rPr>
          <w:rFonts w:ascii="宋体" w:hAnsi="宋体"/>
          <w:szCs w:val="30"/>
        </w:rPr>
        <w:t>市有限（责任）公司</w:t>
      </w:r>
    </w:p>
    <w:p w14:paraId="30B961B8">
      <w:pPr>
        <w:ind w:firstLine="600"/>
        <w:jc w:val="left"/>
        <w:rPr>
          <w:rFonts w:ascii="宋体" w:hAnsi="宋体"/>
          <w:szCs w:val="30"/>
        </w:rPr>
      </w:pPr>
    </w:p>
    <w:p w14:paraId="123CE077">
      <w:pPr>
        <w:ind w:firstLine="3300"/>
        <w:jc w:val="left"/>
        <w:rPr>
          <w:rFonts w:ascii="宋体" w:hAnsi="宋体"/>
          <w:szCs w:val="30"/>
        </w:rPr>
      </w:pPr>
      <w:r>
        <w:rPr>
          <w:rFonts w:ascii="宋体" w:hAnsi="宋体"/>
          <w:szCs w:val="30"/>
          <w:u w:val="single"/>
        </w:rPr>
        <w:t xml:space="preserve"> </w:t>
      </w:r>
      <w:bookmarkStart w:id="0" w:name="__DdeLink__314_2277984920"/>
      <w:bookmarkStart w:id="1" w:name="__DdeLink__323_3183950572"/>
      <w:r>
        <w:rPr>
          <w:rFonts w:hint="eastAsia" w:ascii="宋体" w:hAnsi="宋体"/>
          <w:szCs w:val="30"/>
          <w:u w:val="single"/>
          <w:lang w:val="en-US" w:eastAsia="zh-CN"/>
        </w:rPr>
        <w:t xml:space="preserve"> </w:t>
      </w:r>
      <w:r>
        <w:rPr>
          <w:rFonts w:ascii="宋体" w:hAnsi="宋体"/>
          <w:szCs w:val="30"/>
          <w:u w:val="single"/>
        </w:rPr>
        <w:t>{{合同名称}}</w:t>
      </w:r>
      <w:bookmarkEnd w:id="0"/>
      <w:bookmarkEnd w:id="1"/>
      <w:r>
        <w:rPr>
          <w:rFonts w:ascii="宋体" w:hAnsi="宋体"/>
          <w:szCs w:val="30"/>
          <w:u w:val="single"/>
        </w:rPr>
        <w:t xml:space="preserve">   </w:t>
      </w:r>
      <w:r>
        <w:rPr>
          <w:rFonts w:ascii="宋体" w:hAnsi="宋体"/>
          <w:szCs w:val="30"/>
        </w:rPr>
        <w:t>合同</w:t>
      </w:r>
    </w:p>
    <w:p w14:paraId="2B991D28">
      <w:pPr>
        <w:ind w:firstLine="600"/>
        <w:jc w:val="left"/>
        <w:rPr>
          <w:rFonts w:ascii="宋体" w:hAnsi="宋体"/>
          <w:szCs w:val="30"/>
        </w:rPr>
      </w:pPr>
    </w:p>
    <w:p w14:paraId="5A2CCEB1">
      <w:pPr>
        <w:ind w:firstLine="600"/>
        <w:jc w:val="left"/>
        <w:rPr>
          <w:rFonts w:ascii="宋体" w:hAnsi="宋体"/>
          <w:szCs w:val="30"/>
        </w:rPr>
      </w:pPr>
    </w:p>
    <w:p w14:paraId="74BD7160">
      <w:pPr>
        <w:ind w:firstLine="600"/>
        <w:jc w:val="left"/>
        <w:rPr>
          <w:rFonts w:ascii="宋体" w:hAnsi="宋体"/>
          <w:szCs w:val="30"/>
        </w:rPr>
      </w:pPr>
    </w:p>
    <w:p w14:paraId="17F9664B">
      <w:pPr>
        <w:ind w:firstLine="600"/>
        <w:jc w:val="left"/>
        <w:rPr>
          <w:rFonts w:ascii="宋体" w:hAnsi="宋体"/>
          <w:szCs w:val="30"/>
        </w:rPr>
      </w:pPr>
    </w:p>
    <w:p w14:paraId="3890BAF3">
      <w:pPr>
        <w:ind w:firstLine="600"/>
        <w:jc w:val="left"/>
        <w:rPr>
          <w:rFonts w:ascii="宋体" w:hAnsi="宋体"/>
          <w:szCs w:val="30"/>
        </w:rPr>
      </w:pPr>
    </w:p>
    <w:p w14:paraId="77AFBEE1">
      <w:pPr>
        <w:ind w:firstLine="600"/>
        <w:jc w:val="left"/>
        <w:rPr>
          <w:rFonts w:ascii="宋体" w:hAnsi="宋体"/>
          <w:szCs w:val="30"/>
        </w:rPr>
      </w:pPr>
    </w:p>
    <w:p w14:paraId="2C76EC2A">
      <w:pPr>
        <w:ind w:left="1680" w:leftChars="0" w:firstLine="420" w:firstLineChars="0"/>
        <w:rPr>
          <w:rFonts w:ascii="宋体" w:hAnsi="宋体"/>
          <w:szCs w:val="30"/>
          <w:u w:val="single"/>
        </w:rPr>
      </w:pPr>
      <w:r>
        <w:rPr>
          <w:rFonts w:ascii="宋体" w:hAnsi="宋体"/>
          <w:szCs w:val="30"/>
        </w:rPr>
        <w:t>合同编号：</w:t>
      </w:r>
      <w:r>
        <w:rPr>
          <w:rFonts w:ascii="宋体" w:hAnsi="宋体"/>
          <w:szCs w:val="30"/>
          <w:u w:val="single"/>
        </w:rPr>
        <w:t xml:space="preserve">  {{合同编号}}</w:t>
      </w:r>
    </w:p>
    <w:p w14:paraId="7743056B">
      <w:pPr>
        <w:rPr>
          <w:rFonts w:hint="eastAsia" w:eastAsia="宋体"/>
          <w:lang w:val="en-US" w:eastAsia="zh-CN"/>
        </w:rPr>
      </w:pPr>
      <w:r>
        <w:rPr>
          <w:rFonts w:ascii="宋体" w:hAnsi="宋体"/>
          <w:szCs w:val="30"/>
        </w:rPr>
        <w:tab/>
      </w:r>
      <w:r>
        <w:rPr>
          <w:rFonts w:ascii="宋体" w:hAnsi="宋体"/>
          <w:szCs w:val="30"/>
        </w:rPr>
        <w:tab/>
      </w:r>
      <w:r>
        <w:rPr>
          <w:rFonts w:ascii="宋体" w:hAnsi="宋体"/>
          <w:szCs w:val="30"/>
        </w:rPr>
        <w:tab/>
      </w:r>
      <w:r>
        <w:rPr>
          <w:rFonts w:ascii="宋体" w:hAnsi="宋体"/>
          <w:szCs w:val="30"/>
        </w:rPr>
        <w:tab/>
      </w:r>
      <w:r>
        <w:rPr>
          <w:rFonts w:ascii="宋体" w:hAnsi="宋体"/>
          <w:szCs w:val="30"/>
        </w:rPr>
        <w:tab/>
      </w:r>
      <w:r>
        <w:rPr>
          <w:rFonts w:ascii="宋体" w:hAnsi="宋体"/>
          <w:szCs w:val="30"/>
        </w:rPr>
        <w:t>项目名称：</w:t>
      </w:r>
      <w:r>
        <w:rPr>
          <w:rFonts w:ascii="宋体" w:hAnsi="宋体"/>
          <w:szCs w:val="30"/>
          <w:u w:val="single"/>
        </w:rPr>
        <w:t xml:space="preserve">  {{项目编号}}</w:t>
      </w:r>
      <w:r>
        <w:rPr>
          <w:rFonts w:hint="eastAsia" w:ascii="宋体" w:hAnsi="宋体"/>
          <w:szCs w:val="30"/>
          <w:u w:val="single"/>
          <w:lang w:val="en-US" w:eastAsia="zh-CN"/>
        </w:rPr>
        <w:t xml:space="preserve"> </w:t>
      </w:r>
      <w:bookmarkStart w:id="3" w:name="_GoBack"/>
      <w:bookmarkEnd w:id="3"/>
    </w:p>
    <w:p w14:paraId="50203312">
      <w:pPr>
        <w:ind w:firstLine="2100"/>
        <w:rPr>
          <w:rFonts w:ascii="宋体" w:hAnsi="宋体"/>
          <w:szCs w:val="30"/>
        </w:rPr>
      </w:pPr>
      <w:r>
        <w:rPr>
          <w:rFonts w:ascii="宋体" w:hAnsi="宋体"/>
          <w:szCs w:val="30"/>
        </w:rPr>
        <w:t>合同签订地：</w:t>
      </w:r>
      <w:r>
        <w:rPr>
          <w:rFonts w:ascii="宋体" w:hAnsi="宋体"/>
          <w:szCs w:val="30"/>
          <w:u w:val="single"/>
        </w:rPr>
        <w:t xml:space="preserve"> {{市名}} </w:t>
      </w:r>
      <w:r>
        <w:rPr>
          <w:rFonts w:ascii="宋体" w:hAnsi="宋体"/>
          <w:szCs w:val="30"/>
        </w:rPr>
        <w:t>市</w:t>
      </w:r>
      <w:r>
        <w:rPr>
          <w:rFonts w:ascii="宋体" w:hAnsi="宋体"/>
          <w:szCs w:val="30"/>
          <w:u w:val="single"/>
        </w:rPr>
        <w:t xml:space="preserve"> {{区名}}</w:t>
      </w:r>
      <w:r>
        <w:rPr>
          <w:rFonts w:hint="eastAsia" w:ascii="宋体" w:hAnsi="宋体"/>
          <w:szCs w:val="30"/>
          <w:u w:val="single"/>
          <w:lang w:val="en-US" w:eastAsia="zh-CN"/>
        </w:rPr>
        <w:t xml:space="preserve"> </w:t>
      </w:r>
      <w:r>
        <w:rPr>
          <w:rFonts w:ascii="宋体" w:hAnsi="宋体"/>
          <w:szCs w:val="30"/>
        </w:rPr>
        <w:t>区</w:t>
      </w:r>
    </w:p>
    <w:p w14:paraId="3FACE017">
      <w:pPr>
        <w:ind w:firstLine="2100"/>
        <w:rPr>
          <w:rFonts w:ascii="宋体" w:hAnsi="宋体"/>
          <w:szCs w:val="30"/>
        </w:rPr>
      </w:pPr>
      <w:r>
        <w:rPr>
          <w:rFonts w:ascii="宋体" w:hAnsi="宋体"/>
          <w:szCs w:val="30"/>
        </w:rPr>
        <w:t>签订时间：</w:t>
      </w:r>
      <w:r>
        <w:rPr>
          <w:rFonts w:ascii="宋体" w:hAnsi="宋体"/>
          <w:szCs w:val="30"/>
          <w:u w:val="single"/>
        </w:rPr>
        <w:t xml:space="preserve"> {{年}} </w:t>
      </w:r>
      <w:r>
        <w:rPr>
          <w:rFonts w:ascii="宋体" w:hAnsi="宋体"/>
          <w:szCs w:val="30"/>
        </w:rPr>
        <w:t>年</w:t>
      </w:r>
      <w:r>
        <w:rPr>
          <w:rFonts w:ascii="宋体" w:hAnsi="宋体"/>
          <w:szCs w:val="30"/>
          <w:u w:val="single"/>
        </w:rPr>
        <w:t xml:space="preserve"> {{月}} </w:t>
      </w:r>
      <w:r>
        <w:rPr>
          <w:rFonts w:ascii="宋体" w:hAnsi="宋体"/>
          <w:szCs w:val="30"/>
        </w:rPr>
        <w:t>月</w:t>
      </w:r>
      <w:r>
        <w:rPr>
          <w:rFonts w:ascii="宋体" w:hAnsi="宋体"/>
          <w:szCs w:val="30"/>
          <w:u w:val="single"/>
        </w:rPr>
        <w:t xml:space="preserve"> {{日}} </w:t>
      </w:r>
      <w:r>
        <w:rPr>
          <w:rFonts w:ascii="宋体" w:hAnsi="宋体"/>
          <w:szCs w:val="30"/>
        </w:rPr>
        <w:t>日</w:t>
      </w:r>
    </w:p>
    <w:p w14:paraId="0D542BCC">
      <w:pPr>
        <w:ind w:firstLine="2100"/>
        <w:rPr>
          <w:rFonts w:ascii="宋体" w:hAnsi="宋体"/>
          <w:szCs w:val="30"/>
        </w:rPr>
      </w:pPr>
      <w:r>
        <w:rPr>
          <w:rFonts w:ascii="宋体" w:hAnsi="宋体"/>
          <w:szCs w:val="30"/>
        </w:rPr>
        <w:t>有效期限：</w:t>
      </w:r>
      <w:r>
        <w:rPr>
          <w:rFonts w:ascii="宋体" w:hAnsi="宋体"/>
          <w:szCs w:val="30"/>
          <w:u w:val="single"/>
        </w:rPr>
        <w:t xml:space="preserve"> {{有效期限}} </w:t>
      </w:r>
    </w:p>
    <w:p w14:paraId="0FA209E7">
      <w:pPr>
        <w:spacing w:line="560" w:lineRule="exact"/>
        <w:ind w:firstLine="600"/>
        <w:rPr>
          <w:rFonts w:ascii="宋体" w:hAnsi="宋体"/>
          <w:szCs w:val="30"/>
        </w:rPr>
      </w:pPr>
    </w:p>
    <w:p w14:paraId="50113014">
      <w:pPr>
        <w:spacing w:line="560" w:lineRule="exact"/>
        <w:ind w:firstLine="600"/>
        <w:rPr>
          <w:rFonts w:ascii="宋体" w:hAnsi="宋体"/>
          <w:szCs w:val="30"/>
        </w:rPr>
      </w:pPr>
    </w:p>
    <w:p w14:paraId="44D16EA1">
      <w:pPr>
        <w:spacing w:line="560" w:lineRule="exact"/>
        <w:ind w:firstLine="600"/>
        <w:rPr>
          <w:rFonts w:ascii="宋体" w:hAnsi="宋体"/>
          <w:szCs w:val="30"/>
        </w:rPr>
      </w:pPr>
    </w:p>
    <w:p w14:paraId="5E02508F">
      <w:pPr>
        <w:spacing w:line="560" w:lineRule="exact"/>
        <w:ind w:firstLine="3900"/>
        <w:rPr>
          <w:rFonts w:ascii="宋体" w:hAnsi="宋体"/>
          <w:szCs w:val="30"/>
        </w:rPr>
      </w:pPr>
      <w:r>
        <w:br w:type="page"/>
      </w:r>
    </w:p>
    <w:p w14:paraId="46BBC681">
      <w:pPr>
        <w:spacing w:before="0" w:after="0" w:line="560" w:lineRule="exact"/>
        <w:ind w:firstLine="600"/>
        <w:jc w:val="center"/>
        <w:rPr>
          <w:rFonts w:ascii="宋体" w:hAnsi="宋体"/>
          <w:szCs w:val="30"/>
        </w:rPr>
      </w:pPr>
      <w:r>
        <w:rPr>
          <w:rFonts w:ascii="宋体" w:hAnsi="宋体"/>
          <w:szCs w:val="30"/>
        </w:rPr>
        <w:t>买卖合同</w:t>
      </w:r>
    </w:p>
    <w:p w14:paraId="67584D35">
      <w:pPr>
        <w:ind w:firstLine="600"/>
      </w:pPr>
      <w:r>
        <w:t>买方（甲方）：{{甲方名称}}</w:t>
      </w:r>
    </w:p>
    <w:p w14:paraId="77CA8B5D">
      <w:pPr>
        <w:ind w:firstLine="600"/>
      </w:pPr>
      <w:r>
        <w:t>注册地址：{{甲方注册地址}}</w:t>
      </w:r>
    </w:p>
    <w:p w14:paraId="6049E508">
      <w:pPr>
        <w:ind w:firstLine="600"/>
      </w:pPr>
      <w:r>
        <w:t>法定代表人：{{甲方法定代表人}}</w:t>
      </w:r>
    </w:p>
    <w:p w14:paraId="65D7BAA5">
      <w:pPr>
        <w:ind w:firstLine="600"/>
      </w:pPr>
      <w:r>
        <w:t>联系电话：{{甲方联系电话}}</w:t>
      </w:r>
    </w:p>
    <w:p w14:paraId="08422823">
      <w:pPr>
        <w:ind w:firstLine="600"/>
      </w:pPr>
    </w:p>
    <w:p w14:paraId="619120FF">
      <w:pPr>
        <w:ind w:firstLine="600"/>
      </w:pPr>
      <w:r>
        <w:t>卖方（乙方）：{{乙方名称}}</w:t>
      </w:r>
    </w:p>
    <w:p w14:paraId="328218DE">
      <w:pPr>
        <w:ind w:firstLine="600"/>
      </w:pPr>
      <w:r>
        <w:t>注册地址：{{乙方注册地址}}</w:t>
      </w:r>
    </w:p>
    <w:p w14:paraId="2ADD8814">
      <w:pPr>
        <w:ind w:firstLine="600"/>
      </w:pPr>
      <w:r>
        <w:t>法定代表人：{{乙方法定代表人}}</w:t>
      </w:r>
    </w:p>
    <w:p w14:paraId="458E3FCF">
      <w:pPr>
        <w:ind w:firstLine="600"/>
      </w:pPr>
      <w:r>
        <w:t>联系电话：{{乙方联系电话}}</w:t>
      </w:r>
    </w:p>
    <w:p w14:paraId="5C04918E">
      <w:pPr>
        <w:spacing w:line="560" w:lineRule="exact"/>
        <w:ind w:firstLine="600"/>
        <w:rPr>
          <w:rFonts w:ascii="宋体" w:hAnsi="宋体"/>
          <w:szCs w:val="30"/>
        </w:rPr>
      </w:pPr>
    </w:p>
    <w:p w14:paraId="158232A9">
      <w:pPr>
        <w:ind w:firstLine="600"/>
      </w:pPr>
      <w:r>
        <w:t>【甲乙双方经□公开招标、□邀请招标、□竞争性谈判、□询价、□单一来源谈判，就</w:t>
      </w:r>
      <w:r>
        <w:rPr>
          <w:u w:val="single"/>
        </w:rPr>
        <w:t xml:space="preserve">    </w:t>
      </w:r>
      <w:r>
        <w:t>项目（项目编号：</w:t>
      </w:r>
      <w:r>
        <w:rPr>
          <w:u w:val="single"/>
        </w:rPr>
        <w:t xml:space="preserve">   </w:t>
      </w:r>
      <w:r>
        <w:t>）有关事宜，】（如未经过采购程序，则不写中括号内容）根据《中华人民共和国民法典》（不同合同如有专门法律依据，可添加相关法律依据）和相关法律法规的规定，甲乙双方本着诚实信用、平等互利的原则，经过平等友好协商，特订立本合同，双方自愿共同遵守。</w:t>
      </w:r>
    </w:p>
    <w:p w14:paraId="41F1CE47">
      <w:pPr>
        <w:ind w:firstLine="600"/>
      </w:pPr>
      <w:r>
        <w:t>第一条 合同标的</w:t>
      </w:r>
    </w:p>
    <w:p w14:paraId="47AD5864">
      <w:pPr>
        <w:ind w:firstLine="600"/>
      </w:pPr>
      <w:r>
        <w:t>（一）甲方从乙方处购买：</w:t>
      </w:r>
    </w:p>
    <w:p w14:paraId="618747FB">
      <w:pPr>
        <w:ind w:firstLine="600"/>
      </w:pPr>
      <w:r>
        <w:t>1.标的名称：</w:t>
      </w:r>
      <w:r>
        <w:rPr>
          <w:u w:val="single"/>
        </w:rPr>
        <w:t xml:space="preserve">               </w:t>
      </w:r>
    </w:p>
    <w:p w14:paraId="3B1127B2">
      <w:pPr>
        <w:ind w:firstLine="600"/>
      </w:pPr>
      <w:r>
        <w:t>2.品种、规格、型号、花色：</w:t>
      </w:r>
      <w:r>
        <w:rPr>
          <w:u w:val="single"/>
        </w:rPr>
        <w:t xml:space="preserve">              </w:t>
      </w:r>
    </w:p>
    <w:p w14:paraId="339F0829">
      <w:pPr>
        <w:ind w:firstLine="600"/>
        <w:rPr>
          <w:u w:val="single"/>
        </w:rPr>
      </w:pPr>
      <w:r>
        <w:t>3.数量：</w:t>
      </w:r>
      <w:r>
        <w:rPr>
          <w:u w:val="single"/>
        </w:rPr>
        <w:t xml:space="preserve">           </w:t>
      </w:r>
    </w:p>
    <w:p w14:paraId="586410AB">
      <w:pPr>
        <w:ind w:firstLine="600"/>
      </w:pPr>
      <w:r>
        <w:t>（二）质量要求：</w:t>
      </w:r>
      <w:r>
        <w:rPr>
          <w:u w:val="single"/>
        </w:rPr>
        <w:t xml:space="preserve">       </w:t>
      </w:r>
    </w:p>
    <w:p w14:paraId="239F44AD">
      <w:pPr>
        <w:ind w:firstLine="600"/>
      </w:pPr>
      <w:r>
        <w:t>（如有国家标准、行业标准等具体规范请明确列明。）</w:t>
      </w:r>
    </w:p>
    <w:p w14:paraId="31CB9BBC">
      <w:pPr>
        <w:ind w:firstLine="600"/>
      </w:pPr>
      <w:r>
        <w:t>第二条 合同价款</w:t>
      </w:r>
    </w:p>
    <w:p w14:paraId="56928433">
      <w:pPr>
        <w:ind w:firstLine="600"/>
      </w:pPr>
      <w:r>
        <w:t>（一）本合同产品的单价为人民币</w:t>
      </w:r>
      <w:r>
        <w:rPr>
          <w:u w:val="single"/>
        </w:rPr>
        <w:t xml:space="preserve">      </w:t>
      </w:r>
      <w:r>
        <w:t>元，合同总价款为人民币元（大写：</w:t>
      </w:r>
      <w:r>
        <w:rPr>
          <w:u w:val="single"/>
        </w:rPr>
        <w:t xml:space="preserve">  </w:t>
      </w:r>
      <w:r>
        <w:t>元），该总价已包运输、安装、服务、税费等一切费用。本合同生效后，乙方不得以任何原因增加收费项目或提高收费标准。</w:t>
      </w:r>
    </w:p>
    <w:p w14:paraId="2BBBF3A8">
      <w:pPr>
        <w:ind w:firstLine="600"/>
      </w:pPr>
      <w:r>
        <w:t>（二）合同价款按以下第种方式支付：</w:t>
      </w:r>
    </w:p>
    <w:p w14:paraId="5798509C">
      <w:pPr>
        <w:ind w:firstLine="600"/>
      </w:pPr>
      <w:r>
        <w:t>1.一次性付款：甲方在产品验收□/合同签订后□/合同生效后□</w:t>
      </w:r>
      <w:r>
        <w:rPr>
          <w:u w:val="single"/>
        </w:rPr>
        <w:t xml:space="preserve">     </w:t>
      </w:r>
      <w:r>
        <w:t>日□/工作日□内向乙方一次性支付全部款项，乙方应提前</w:t>
      </w:r>
      <w:r>
        <w:rPr>
          <w:u w:val="single"/>
        </w:rPr>
        <w:t xml:space="preserve">   </w:t>
      </w:r>
      <w:r>
        <w:t>日□/工作日□开具相应金额的合法有效的增值税专用发票□/增值税普通发票□给甲方。</w:t>
      </w:r>
    </w:p>
    <w:p w14:paraId="71B30537">
      <w:pPr>
        <w:ind w:firstLine="600"/>
        <w:rPr>
          <w:u w:val="single"/>
        </w:rPr>
      </w:pPr>
      <w:r>
        <w:t>开具发票的单位名称应与乙方单位名称一致。</w:t>
      </w:r>
    </w:p>
    <w:p w14:paraId="112A4EA5">
      <w:pPr>
        <w:ind w:firstLine="600"/>
      </w:pPr>
      <w:r>
        <w:t>付款方式为：汇款□/电汇□/支票转账□/现金□。</w:t>
      </w:r>
    </w:p>
    <w:p w14:paraId="7300BA0B">
      <w:pPr>
        <w:ind w:firstLine="600"/>
      </w:pPr>
      <w:r>
        <w:t>2.分期付款：</w:t>
      </w:r>
    </w:p>
    <w:p w14:paraId="623928AE">
      <w:pPr>
        <w:ind w:firstLine="600"/>
      </w:pPr>
      <w:r>
        <w:t>第一期：合同总额的</w:t>
      </w:r>
      <w:r>
        <w:rPr>
          <w:u w:val="single"/>
        </w:rPr>
        <w:t xml:space="preserve">   </w:t>
      </w:r>
      <w:r>
        <w:t>%，即人民币元（大写：</w:t>
      </w:r>
      <w:r>
        <w:rPr>
          <w:u w:val="single"/>
        </w:rPr>
        <w:t xml:space="preserve">      </w:t>
      </w:r>
      <w:r>
        <w:t>）在产品验收□/合同签订后□/合同生效后</w:t>
      </w:r>
      <w:r>
        <w:rPr>
          <w:u w:val="single"/>
        </w:rPr>
        <w:t xml:space="preserve">   </w:t>
      </w:r>
      <w:r>
        <w:t>日□/工作日□内支付；</w:t>
      </w:r>
    </w:p>
    <w:p w14:paraId="363B0964">
      <w:pPr>
        <w:ind w:firstLine="600"/>
      </w:pPr>
      <w:r>
        <w:t>第二期：合同总额的</w:t>
      </w:r>
      <w:r>
        <w:rPr>
          <w:u w:val="single"/>
        </w:rPr>
        <w:t xml:space="preserve">   </w:t>
      </w:r>
      <w:r>
        <w:t>%，即人民币元（大写：</w:t>
      </w:r>
      <w:r>
        <w:rPr>
          <w:u w:val="single"/>
        </w:rPr>
        <w:t xml:space="preserve">      </w:t>
      </w:r>
      <w:r>
        <w:t>）在产品交付后</w:t>
      </w:r>
      <w:r>
        <w:rPr>
          <w:u w:val="single"/>
        </w:rPr>
        <w:t xml:space="preserve">    </w:t>
      </w:r>
      <w:r>
        <w:t>日□/工作日□内支付。</w:t>
      </w:r>
    </w:p>
    <w:p w14:paraId="1B862DFC">
      <w:pPr>
        <w:ind w:firstLine="600"/>
      </w:pPr>
      <w:r>
        <w:t>每期付款前，乙方需于</w:t>
      </w:r>
      <w:r>
        <w:rPr>
          <w:u w:val="single"/>
        </w:rPr>
        <w:t xml:space="preserve">    </w:t>
      </w:r>
      <w:r>
        <w:t>日□/工作日□内开具相应金额的合法有效的增值税发票□/增值税普通发票□给甲方。开具发票的单位名称应与乙方单位名称一致。</w:t>
      </w:r>
    </w:p>
    <w:p w14:paraId="55091FF1">
      <w:pPr>
        <w:ind w:firstLine="600"/>
      </w:pPr>
      <w:r>
        <w:t>付款方式为：电汇/支票转账/现金</w:t>
      </w:r>
    </w:p>
    <w:p w14:paraId="5A9420DD">
      <w:pPr>
        <w:ind w:firstLine="600"/>
      </w:pPr>
      <w:r>
        <w:t>（三）乙方单位账户信息：</w:t>
      </w:r>
    </w:p>
    <w:p w14:paraId="3D70EE19">
      <w:pPr>
        <w:ind w:firstLine="600"/>
        <w:rPr>
          <w:u w:val="single"/>
        </w:rPr>
      </w:pPr>
      <w:r>
        <w:t>账户名称：</w:t>
      </w:r>
      <w:r>
        <w:rPr>
          <w:u w:val="single"/>
        </w:rPr>
        <w:t xml:space="preserve">             </w:t>
      </w:r>
    </w:p>
    <w:p w14:paraId="76149004">
      <w:pPr>
        <w:ind w:firstLine="600"/>
      </w:pPr>
      <w:r>
        <w:t>开户行：</w:t>
      </w:r>
      <w:r>
        <w:rPr>
          <w:u w:val="single"/>
        </w:rPr>
        <w:t xml:space="preserve">               </w:t>
      </w:r>
      <w:r>
        <w:t xml:space="preserve">  </w:t>
      </w:r>
    </w:p>
    <w:p w14:paraId="67563C6D">
      <w:pPr>
        <w:ind w:firstLine="600"/>
      </w:pPr>
      <w:r>
        <w:t>账号：</w:t>
      </w:r>
      <w:r>
        <w:rPr>
          <w:u w:val="single"/>
        </w:rPr>
        <w:t xml:space="preserve">                 </w:t>
      </w:r>
      <w:r>
        <w:t xml:space="preserve"> </w:t>
      </w:r>
    </w:p>
    <w:p w14:paraId="0EF44B61">
      <w:pPr>
        <w:spacing w:line="560" w:lineRule="exact"/>
        <w:ind w:firstLine="600"/>
        <w:rPr>
          <w:rFonts w:ascii="宋体" w:hAnsi="宋体"/>
          <w:szCs w:val="30"/>
        </w:rPr>
      </w:pPr>
      <w:r>
        <w:rPr>
          <w:rFonts w:ascii="宋体" w:hAnsi="宋体"/>
          <w:szCs w:val="30"/>
        </w:rPr>
        <w:t>第三条 标的包装和保护</w:t>
      </w:r>
    </w:p>
    <w:p w14:paraId="2E39CE55">
      <w:pPr>
        <w:spacing w:line="560" w:lineRule="exact"/>
        <w:ind w:firstLine="600"/>
        <w:rPr>
          <w:rFonts w:ascii="宋体" w:hAnsi="宋体"/>
          <w:szCs w:val="30"/>
        </w:rPr>
      </w:pPr>
      <w:r>
        <w:rPr>
          <w:rFonts w:ascii="宋体" w:hAnsi="宋体"/>
          <w:szCs w:val="30"/>
        </w:rPr>
        <w:t>（一）本协议包装应符合相关产品包装的国家或行业要求，并且无论是否有前述要求及前述要求的内容如何，乙方均应保证包装为原厂包装且包装适合装卸、搬运、运输（包括符合相关运输方式的特定要求）、（防潮、防水、防震、防腐、防锈）并应确保该包装足以抵御运输或其他物理移转过程中天气、气候变化对标的的影响。</w:t>
      </w:r>
    </w:p>
    <w:p w14:paraId="20CD0B1F">
      <w:pPr>
        <w:ind w:firstLine="600"/>
      </w:pPr>
      <w:r>
        <w:t>（二）如因包装不当、保护措施不当、不适合或未经甲方许可擅自更换包装而使标的受到任何损失，无论该损失是否可由本合同外第三人承担，乙方都应就此向甲方承担全部损害赔偿责任（如更换、重作等）。</w:t>
      </w:r>
    </w:p>
    <w:p w14:paraId="34F305C5">
      <w:pPr>
        <w:ind w:firstLine="600"/>
      </w:pPr>
      <w:r>
        <w:t>（三）如因乙方原因，致使标的因包装不当、保护措施不当、不充分、不适合或未经甲方许可擅自更换包装而受到任何损失，无论该损失是否可由本合同外第三人承担，乙方都应就此向甲方承担一切损害赔偿责任。</w:t>
      </w:r>
    </w:p>
    <w:p w14:paraId="50418EB7">
      <w:pPr>
        <w:ind w:firstLine="600"/>
      </w:pPr>
      <w:r>
        <w:t>（四）本合同所述包装无论是否计入总价款中，都是合同标的不可分割的部分，乙方不应在任何时候、因任何事由而取消对标的的包装。</w:t>
      </w:r>
    </w:p>
    <w:p w14:paraId="086392FA">
      <w:pPr>
        <w:ind w:firstLine="600"/>
      </w:pPr>
      <w:r>
        <w:t>第四条  交货时间</w:t>
      </w:r>
    </w:p>
    <w:p w14:paraId="1BBE8EA3">
      <w:pPr>
        <w:ind w:firstLine="600"/>
      </w:pPr>
      <w:r>
        <w:t>（一）交付时间：</w:t>
      </w:r>
      <w:r>
        <w:rPr>
          <w:u w:val="single"/>
        </w:rPr>
        <w:t xml:space="preserve">                     </w:t>
      </w:r>
      <w:r>
        <w:t>。</w:t>
      </w:r>
    </w:p>
    <w:p w14:paraId="319A17D3">
      <w:pPr>
        <w:ind w:firstLine="600"/>
      </w:pPr>
      <w:r>
        <w:t>（二）交付地点：</w:t>
      </w:r>
      <w:r>
        <w:rPr>
          <w:u w:val="single"/>
        </w:rPr>
        <w:t xml:space="preserve">            </w:t>
      </w:r>
      <w:r>
        <w:t>。如交付地点有变，则甲方应于送货前至少</w:t>
      </w:r>
      <w:r>
        <w:rPr>
          <w:u w:val="single"/>
        </w:rPr>
        <w:t xml:space="preserve">   </w:t>
      </w:r>
      <w:r>
        <w:t>日提前以书面□/电话方式□通知乙方，如因甲方原因未及时告知已变更的送货地点，不属于乙方逾期交货的情形，标的物保管风险至（乙方送达货物□/甲乙双方共同验收合格后□）转移。</w:t>
      </w:r>
    </w:p>
    <w:p w14:paraId="20D3C5E8">
      <w:pPr>
        <w:ind w:firstLine="600"/>
      </w:pPr>
      <w:r>
        <w:t>第五条 运输方式</w:t>
      </w:r>
    </w:p>
    <w:p w14:paraId="50147E52">
      <w:pPr>
        <w:ind w:firstLine="600"/>
      </w:pPr>
      <w:r>
        <w:t>乙方负责标的物的运输，运输方式为</w:t>
      </w:r>
      <w:r>
        <w:rPr>
          <w:u w:val="single"/>
        </w:rPr>
        <w:t xml:space="preserve">        </w:t>
      </w:r>
      <w:r>
        <w:t>。运输途中的标的物损毁、灭失的风险责任由乙方承担。乙方应按本合同约定内容，将合同标的物按时保质保量、并采取妥当合适的运输方式送到甲方指定收货地点，货物在途的运输风险由乙方承担。</w:t>
      </w:r>
    </w:p>
    <w:p w14:paraId="6FD5E016">
      <w:pPr>
        <w:ind w:firstLine="600"/>
      </w:pPr>
      <w:r>
        <w:t>第六条  如因乙方原因需逾期交货的，乙方应于交货前</w:t>
      </w:r>
      <w:r>
        <w:rPr>
          <w:u w:val="single"/>
        </w:rPr>
        <w:t xml:space="preserve">  </w:t>
      </w:r>
      <w:r>
        <w:t>个工作日以书面形式通知甲方，经甲方确认后方可延迟交货。如未经甲方许可迟延交付标的，乙方应承担逾期交货责任，每逾期一日应向甲方支付合同总价款的</w:t>
      </w:r>
      <w:r>
        <w:rPr>
          <w:u w:val="single"/>
        </w:rPr>
        <w:t xml:space="preserve">    </w:t>
      </w:r>
      <w:r>
        <w:t>（此处比例双方约定）的违约金；迟延交付超过</w:t>
      </w:r>
      <w:r>
        <w:rPr>
          <w:u w:val="single"/>
        </w:rPr>
        <w:t xml:space="preserve">   </w:t>
      </w:r>
      <w:r>
        <w:t>日，甲方有权单方面解除本合同，并要求乙方赔偿甲方合理损失。</w:t>
      </w:r>
    </w:p>
    <w:p w14:paraId="240BB582">
      <w:pPr>
        <w:ind w:firstLine="600"/>
      </w:pPr>
      <w:r>
        <w:t>第七条  单证转移。乙方应在交付标的时将与标的有关的单证原件交付甲方，该单证包括但不限于：出厂证明、质量证明、检验证明、使用说明、保修单据、配件名称、维保方式、维保联系电话、保险凭证等。</w:t>
      </w:r>
    </w:p>
    <w:p w14:paraId="5068F885">
      <w:pPr>
        <w:ind w:firstLine="600"/>
      </w:pPr>
      <w:r>
        <w:t>第八条   样品交付（如以样品交付，请增加本条）。</w:t>
      </w:r>
    </w:p>
    <w:p w14:paraId="716E5FA1">
      <w:pPr>
        <w:ind w:firstLine="600"/>
      </w:pPr>
      <w:bookmarkStart w:id="2" w:name="__DdeLink__408_497015066"/>
      <w:r>
        <w:t>如以样品交付，则应</w:t>
      </w:r>
      <w:bookmarkEnd w:id="2"/>
      <w:r>
        <w:t>当详细约定样品的规格、质量。凭样品买卖的，甲乙双方应共同见证封存样品，并对样品质量进行具体详细说明，凭样品买卖的交付标准应符合同类商品的通常标准。</w:t>
      </w:r>
    </w:p>
    <w:p w14:paraId="7905EE3C">
      <w:pPr>
        <w:ind w:firstLine="600"/>
      </w:pPr>
      <w:r>
        <w:t>第九条  风险承担</w:t>
      </w:r>
    </w:p>
    <w:p w14:paraId="3442D37E">
      <w:pPr>
        <w:ind w:firstLine="600"/>
        <w:rPr>
          <w:color w:val="FF0000"/>
        </w:rPr>
      </w:pPr>
      <w:r>
        <w:rPr>
          <w:color w:val="000000"/>
        </w:rPr>
        <w:t>在甲方签收到货确认之前，乙方承担货物运输过程中及到达甲方地点的保管风险和毁损灭失风险，乙方对货物的完好承担担保责任。产品风险自甲方签收到货确认后，产品的风险由乙方转移至甲方。</w:t>
      </w:r>
    </w:p>
    <w:p w14:paraId="5E0B8E5E">
      <w:pPr>
        <w:ind w:firstLine="600"/>
      </w:pPr>
      <w:r>
        <w:t>第十条  产品验收。标的应于交付甲方后依据乙方提供的产品说明书和相关技术规范进行验收，验收应由（甲方□/甲乙双方□共同）进行。验收结果需经甲方□／甲乙双方□书面签收认可方为有效。甲方享有</w:t>
      </w:r>
      <w:r>
        <w:rPr>
          <w:u w:val="single"/>
        </w:rPr>
        <w:t xml:space="preserve">   </w:t>
      </w:r>
      <w:r>
        <w:t>日的验收异议期限。如甲方提出异议，乙方有义务对甲方提出异议的部分予以更换、维修、退货，如标的之全部或部分存在瑕疵导致标的的全部无法正常使用，甲方有权要求全部退货并向乙方主张相应的赔偿。</w:t>
      </w:r>
    </w:p>
    <w:p w14:paraId="34929495">
      <w:pPr>
        <w:ind w:firstLine="600"/>
      </w:pPr>
      <w:r>
        <w:t>第十一条  质保及维护。</w:t>
      </w:r>
    </w:p>
    <w:p w14:paraId="35F532B5">
      <w:pPr>
        <w:ind w:firstLine="600"/>
      </w:pPr>
      <w:r>
        <w:t>本合同标的物的质保期为</w:t>
      </w:r>
      <w:r>
        <w:rPr>
          <w:u w:val="single"/>
        </w:rPr>
        <w:t xml:space="preserve">   </w:t>
      </w:r>
      <w:r>
        <w:t>个月□/年□，质保期自</w:t>
      </w:r>
      <w:r>
        <w:rPr>
          <w:u w:val="single"/>
        </w:rPr>
        <w:t xml:space="preserve">    </w:t>
      </w:r>
      <w:r>
        <w:t>之日起开始计算。在保修期内非甲方人为原因发生的产品质量问题由乙方负责免费维修，在保修期后乙方有责任继续为甲方提供设备维修、更换，收费产品享受零售价□/批发价折优惠□（或其他优惠价格）。</w:t>
      </w:r>
    </w:p>
    <w:p w14:paraId="23A803D0">
      <w:pPr>
        <w:ind w:firstLine="600"/>
      </w:pPr>
      <w:r>
        <w:t>第十二条  如甲方在质保期后发现产品存在重大隐蔽瑕疵，甲方仍可要求乙方免费更换、修理，或甲方自行修理，修理费用由乙方承担。</w:t>
      </w:r>
    </w:p>
    <w:p w14:paraId="796B09CD">
      <w:pPr>
        <w:ind w:firstLine="600"/>
      </w:pPr>
      <w:r>
        <w:t>第十三条  乙方承诺对本合同标的物拥有合法处分权。乙方应保证其向甲方提供的标的不存在侵犯业已存在的任何第三方知识产权的情形。</w:t>
      </w:r>
    </w:p>
    <w:p w14:paraId="5E2F7A25">
      <w:pPr>
        <w:ind w:firstLine="600"/>
      </w:pPr>
      <w:r>
        <w:t>第十四条  本合同所述的知识产权包括著作权及其相关人身及财产权利、专利权及其相关权利、商标权及其相关权利。</w:t>
      </w:r>
    </w:p>
    <w:p w14:paraId="2A3DEF72">
      <w:pPr>
        <w:ind w:firstLine="600"/>
      </w:pPr>
      <w:r>
        <w:t>第十五条   如因乙方原因，致使甲方在使用标的过程中侵犯了任何第三人的知识产权而被要求停止使用、赔偿损失或其他合法要求，则乙方应依甲方指示无偿作为甲方代理人处理相关事宜，并且应对甲方因此而受到的损失予以全额赔偿，该赔偿应在甲方提出书面赔偿主张之日起</w:t>
      </w:r>
      <w:r>
        <w:rPr>
          <w:u w:val="single"/>
        </w:rPr>
        <w:t xml:space="preserve">  </w:t>
      </w:r>
      <w:r>
        <w:t>日内作出，甲方享有就不足部分继续追偿的权利，乙方应在甲方每次提出书面赔偿主张之日起</w:t>
      </w:r>
      <w:r>
        <w:rPr>
          <w:u w:val="single"/>
        </w:rPr>
        <w:t xml:space="preserve">     </w:t>
      </w:r>
      <w:r>
        <w:t>日内作出该部分的全额赔偿。甲方受损的全额应包括甲方实际受到的损失和合理可得的利益。</w:t>
      </w:r>
    </w:p>
    <w:p w14:paraId="589DF994">
      <w:pPr>
        <w:ind w:firstLine="600"/>
      </w:pPr>
      <w:r>
        <w:t>第十六条  如标的因涉及第三人知识产权而致使本合同无法继续履行或履行成本过高的，甲方可以单方面解除本合同并采取以下方式：</w:t>
      </w:r>
    </w:p>
    <w:p w14:paraId="394D26F4">
      <w:pPr>
        <w:ind w:firstLine="600"/>
      </w:pPr>
      <w:r>
        <w:t>（一）退货；和/或</w:t>
      </w:r>
    </w:p>
    <w:p w14:paraId="7874DDEB">
      <w:pPr>
        <w:ind w:firstLine="600"/>
      </w:pPr>
      <w:r>
        <w:t>（二）返还款项；和/或</w:t>
      </w:r>
    </w:p>
    <w:p w14:paraId="2A5BC172">
      <w:pPr>
        <w:ind w:firstLine="600"/>
      </w:pPr>
      <w:r>
        <w:t>（三）依据本合同第九条主张赔偿损失；和/或</w:t>
      </w:r>
    </w:p>
    <w:p w14:paraId="4E1738B2">
      <w:pPr>
        <w:ind w:firstLine="600"/>
      </w:pPr>
      <w:r>
        <w:t>（四）承担违约责任；和/或</w:t>
      </w:r>
    </w:p>
    <w:p w14:paraId="4031DBF2">
      <w:pPr>
        <w:ind w:firstLine="600"/>
      </w:pPr>
      <w:r>
        <w:t>（五）以其他合法方式维护其权益。</w:t>
      </w:r>
    </w:p>
    <w:p w14:paraId="2F3C1A27">
      <w:pPr>
        <w:ind w:firstLine="0"/>
      </w:pPr>
      <w:r>
        <w:t>第十七条  本合同约定的保密资料是指当事人合法直接或间接所有的，有关当事人（包括当事人的控股、参股单位及当事人关联单位和个人）的资料、信息、资料和信息来源与渠道，且该资料、信息及其来源与渠道并非为当事人任意向社会公众随意披露。乙方不得以录像录音、拍照、复制、复刻、拷贝、上传等方式向第三方或与本项目无关的人员或单位透露甲方有关商业秘密。保密期限不限于本合同有效期。</w:t>
      </w:r>
    </w:p>
    <w:p w14:paraId="44A00C4C">
      <w:pPr>
        <w:ind w:firstLine="600"/>
      </w:pPr>
      <w:r>
        <w:t>第十八条  因乙方原因致甲方商业秘密泄露引发实际经济损失的，乙方应承担违约责任，并赔偿甲方实际损失，甲方保留通过其他司法途径追究乙方泄密责任的权利。</w:t>
      </w:r>
    </w:p>
    <w:p w14:paraId="35E6A046">
      <w:pPr>
        <w:ind w:firstLine="600"/>
      </w:pPr>
      <w:r>
        <w:t>第十九条   如有下列情形，属于甲方违约：</w:t>
      </w:r>
    </w:p>
    <w:p w14:paraId="32B863BE">
      <w:pPr>
        <w:ind w:firstLine="600"/>
      </w:pPr>
      <w:r>
        <w:t>1.如甲方无合理原因延迟付款，每逾期一日，甲方应按本合同总额□/当期货款□金额</w:t>
      </w:r>
      <w:r>
        <w:rPr>
          <w:u w:val="single"/>
        </w:rPr>
        <w:t xml:space="preserve">      </w:t>
      </w:r>
      <w:r>
        <w:t>%向乙方支付违约金，此项逾期违约金不超过   。</w:t>
      </w:r>
    </w:p>
    <w:p w14:paraId="41DE34F6">
      <w:pPr>
        <w:ind w:firstLine="600"/>
      </w:pPr>
      <w:r>
        <w:t>2.如甲方未及时告知乙方送货地点，则送货日期顺延到甲方实际通知乙方日期后日。</w:t>
      </w:r>
    </w:p>
    <w:p w14:paraId="07E369A4">
      <w:pPr>
        <w:ind w:firstLine="600"/>
      </w:pPr>
      <w:r>
        <w:t>第二十条  如有下列情形，属于乙方违约：</w:t>
      </w:r>
    </w:p>
    <w:p w14:paraId="2FC2CD71">
      <w:pPr>
        <w:ind w:firstLine="600"/>
      </w:pPr>
      <w:r>
        <w:t>1.乙方负责权利瑕疵担保责任。如有第三人向甲方主张所有权，因此给甲方造成损失的，由乙方负责赔偿。</w:t>
      </w:r>
    </w:p>
    <w:p w14:paraId="14C4CAA6">
      <w:pPr>
        <w:ind w:firstLine="600"/>
      </w:pPr>
      <w:r>
        <w:t>2.如乙方逾期交付货物，每逾期一日，乙方应按本合同总额□/当期货款□金额</w:t>
      </w:r>
      <w:r>
        <w:rPr>
          <w:u w:val="single"/>
        </w:rPr>
        <w:t xml:space="preserve">   </w:t>
      </w:r>
      <w:r>
        <w:t>%向乙方支付违约金，此项逾期违约金不超过   。如因乙方逾期交付（安装）致甲方实际利益受损，由乙方负责赔偿甲方合理损失。</w:t>
      </w:r>
    </w:p>
    <w:p w14:paraId="3804051A">
      <w:pPr>
        <w:ind w:firstLine="600"/>
      </w:pPr>
      <w:r>
        <w:t>3.如乙方交付数量与合同约定不符，缺漏数量占合同总数</w:t>
      </w:r>
      <w:r>
        <w:rPr>
          <w:u w:val="single"/>
        </w:rPr>
        <w:t xml:space="preserve">  </w:t>
      </w:r>
      <w:r>
        <w:t>%以内的，由乙方在日内补充完毕，交货日期顺延。如乙方缺漏数量达合同总数的</w:t>
      </w:r>
      <w:r>
        <w:rPr>
          <w:u w:val="single"/>
        </w:rPr>
        <w:t xml:space="preserve">   </w:t>
      </w:r>
      <w:r>
        <w:t>%，视为乙方逾期交货，乙方应在合理期限内补充完毕并按逾期交货责任向甲方支付违约金。如乙方提供货物发生质量问题占合同总数</w:t>
      </w:r>
      <w:r>
        <w:rPr>
          <w:u w:val="single"/>
        </w:rPr>
        <w:t xml:space="preserve">   </w:t>
      </w:r>
      <w:r>
        <w:t>%或达到标准，甲方有权单方面解除合同，因此造成乙方的相关损失、来回运费、安装拆卸费等费用由乙方自行承担。</w:t>
      </w:r>
    </w:p>
    <w:p w14:paraId="553B7444">
      <w:pPr>
        <w:ind w:firstLine="600"/>
      </w:pPr>
      <w:r>
        <w:t>4.因乙方产品质量瑕疵致甲方相关权益受损，由乙方负责承担赔偿责任，并按合同总额的</w:t>
      </w:r>
      <w:r>
        <w:rPr>
          <w:u w:val="single"/>
        </w:rPr>
        <w:t xml:space="preserve">     </w:t>
      </w:r>
      <w:r>
        <w:t>%向甲方支付违约金。</w:t>
      </w:r>
    </w:p>
    <w:p w14:paraId="5F1F47A4">
      <w:pPr>
        <w:ind w:firstLine="600"/>
      </w:pPr>
      <w:r>
        <w:t>5.甲方单方面解除合同的，货物风险自（解除合同协议到达乙方之日起/甲方通知乙方之日起）转移。甲乙双方协议解除合同的，如货物已送达甲方，乙方应第一时间取走货物，货物风险自解除合同之日起第二天转移，此期间货物发生灭失、损毁等风险，由甲乙双方按责任划分共同承担。</w:t>
      </w:r>
    </w:p>
    <w:p w14:paraId="1AACBF2A">
      <w:pPr>
        <w:ind w:firstLine="600"/>
      </w:pPr>
      <w:r>
        <w:t>第二十一条  不可抗力条款</w:t>
      </w:r>
    </w:p>
    <w:p w14:paraId="08BD7BF2">
      <w:pPr>
        <w:ind w:firstLine="600"/>
      </w:pPr>
      <w:r>
        <w:t>（一）不可抗力系指以当事人的能力不能预见、不能抗拒、不能避免的客观情况。包括但不限于：地震、山洪、海啸、台风、战争、政府行为、烟草行业政策变更等。</w:t>
      </w:r>
    </w:p>
    <w:p w14:paraId="124CDF7A">
      <w:pPr>
        <w:ind w:firstLine="600"/>
      </w:pPr>
      <w:r>
        <w:t>（二）如遭遇不可抗力情形，遭遇不可抗力的一方应于</w:t>
      </w:r>
      <w:r>
        <w:rPr>
          <w:u w:val="single"/>
        </w:rPr>
        <w:t xml:space="preserve">   </w:t>
      </w:r>
      <w:r>
        <w:t>日内以书面形式通知另一方；受不可抗力影响的当事人应当积极采取措施减少损失，因其怠于采取相应措施而致使损失扩大的，不得就扩大的损失部分主张免责。不可抗力结束后，双方应尽快恢复履行合同约定事项。如遭遇不可抗力情形超过</w:t>
      </w:r>
      <w:r>
        <w:rPr>
          <w:u w:val="single"/>
        </w:rPr>
        <w:t xml:space="preserve">    </w:t>
      </w:r>
      <w:r>
        <w:t>日的，则另一方有权单方面解除本合同，双方互不追究违约责任。</w:t>
      </w:r>
    </w:p>
    <w:p w14:paraId="2BB737F1">
      <w:pPr>
        <w:ind w:firstLine="600"/>
      </w:pPr>
      <w:r>
        <w:t>第二十二条  本合同所述合同继受系指当事人因其意志以外的原因放弃、丧失、终止其于本合同中的主体地位。该情形包括但不限于：</w:t>
      </w:r>
    </w:p>
    <w:p w14:paraId="5B8047ED">
      <w:pPr>
        <w:ind w:firstLine="600"/>
      </w:pPr>
      <w:r>
        <w:t>（一）被有权国家机关依法撤销或勒令终止；</w:t>
      </w:r>
    </w:p>
    <w:p w14:paraId="7269FBDF">
      <w:pPr>
        <w:ind w:firstLine="600"/>
      </w:pPr>
      <w:r>
        <w:t>（二）依其公司章程终止；</w:t>
      </w:r>
    </w:p>
    <w:p w14:paraId="256A4248">
      <w:pPr>
        <w:ind w:firstLine="600"/>
      </w:pPr>
      <w:r>
        <w:t>（三）依据相关法律法规终止；</w:t>
      </w:r>
    </w:p>
    <w:p w14:paraId="65E6D53D">
      <w:pPr>
        <w:ind w:firstLine="600"/>
      </w:pPr>
      <w:r>
        <w:t>（四）其他合法原因导致其终止。</w:t>
      </w:r>
    </w:p>
    <w:p w14:paraId="586DAB8D">
      <w:pPr>
        <w:ind w:firstLine="600"/>
      </w:pPr>
      <w:r>
        <w:t>双方如遇合同主体变更情形，应于变更之日起日内以书面形式通知另一方，并另行签订补充协议。如因上述4种情形以外的原因导致合同主体变更致合同无效的，则另一方可要求赔偿实际损失。</w:t>
      </w:r>
    </w:p>
    <w:p w14:paraId="51CE36C7">
      <w:pPr>
        <w:ind w:firstLine="600"/>
      </w:pPr>
      <w:r>
        <w:t>第二十三条 本合同有效期内，甲乙双方经友好协商，可提前终止合同。双方协商解除合同的，应另行签订解除协议。</w:t>
      </w:r>
    </w:p>
    <w:p w14:paraId="22707385">
      <w:pPr>
        <w:ind w:firstLine="600"/>
      </w:pPr>
      <w:r>
        <w:t>第二十四条  争议解决条款</w:t>
      </w:r>
    </w:p>
    <w:p w14:paraId="58FD83CA">
      <w:pPr>
        <w:ind w:firstLine="600"/>
      </w:pPr>
      <w:r>
        <w:t>本合同有效期内，如双方发生争议，则双方应友好协商解决，协商不成的，双方同意将争议事项以下列第</w:t>
      </w:r>
      <w:r>
        <w:rPr>
          <w:u w:val="single"/>
        </w:rPr>
        <w:t xml:space="preserve">   </w:t>
      </w:r>
      <w:r>
        <w:t>种方式处理：</w:t>
      </w:r>
    </w:p>
    <w:p w14:paraId="4CC7D9A8">
      <w:pPr>
        <w:ind w:firstLine="600"/>
      </w:pPr>
      <w:r>
        <w:t>1.提交</w:t>
      </w:r>
      <w:r>
        <w:rPr>
          <w:u w:val="single"/>
        </w:rPr>
        <w:t xml:space="preserve">                      </w:t>
      </w:r>
      <w:r>
        <w:t>（在不违反专属管辖的原则下，建议选择我方所在地人民法院）进行诉讼，诉讼适用《中华人民共和国民事诉讼法》及其司法解释所规定的诉讼程序和相关法律规定的诉讼规则，双方当事人的争议事项以人民法院有效裁判为解决依据。</w:t>
      </w:r>
    </w:p>
    <w:p w14:paraId="09C664B6">
      <w:pPr>
        <w:ind w:firstLine="600"/>
      </w:pPr>
      <w:r>
        <w:t>2.提交</w:t>
      </w:r>
      <w:r>
        <w:rPr>
          <w:u w:val="single"/>
        </w:rPr>
        <w:t xml:space="preserve">                      </w:t>
      </w:r>
      <w:r>
        <w:t>（建议写明具体、准确的仲裁委员会名称）进行仲裁，仲裁适用该会的仲裁规则，仲裁裁决是终局的，对双方当事人均有效力。</w:t>
      </w:r>
    </w:p>
    <w:p w14:paraId="5BCA7752">
      <w:pPr>
        <w:ind w:firstLine="600"/>
      </w:pPr>
      <w:r>
        <w:t>第二十七条  本合同一式</w:t>
      </w:r>
      <w:r>
        <w:rPr>
          <w:u w:val="single"/>
        </w:rPr>
        <w:t xml:space="preserve">    </w:t>
      </w:r>
      <w:r>
        <w:t>份，甲方</w:t>
      </w:r>
      <w:r>
        <w:rPr>
          <w:u w:val="single"/>
        </w:rPr>
        <w:t xml:space="preserve">   </w:t>
      </w:r>
      <w:r>
        <w:t>份，乙方</w:t>
      </w:r>
      <w:r>
        <w:rPr>
          <w:u w:val="single"/>
        </w:rPr>
        <w:t xml:space="preserve">   </w:t>
      </w:r>
      <w:r>
        <w:t>份。本合同自双方当事人签字盖章之日起生效，合同未尽事宜甲乙双方应友好协商或另行签订补充协议。与本合同相关的送货单、结算单、收货单、发票等均为本合同附件，与本合同具有同等效力。</w:t>
      </w:r>
    </w:p>
    <w:p w14:paraId="255EEBB0">
      <w:pPr>
        <w:spacing w:line="560" w:lineRule="exact"/>
        <w:ind w:firstLine="600"/>
        <w:rPr>
          <w:rFonts w:ascii="宋体" w:hAnsi="宋体"/>
          <w:szCs w:val="30"/>
        </w:rPr>
      </w:pPr>
      <w:r>
        <w:rPr>
          <w:rFonts w:ascii="宋体" w:hAnsi="宋体"/>
          <w:szCs w:val="30"/>
        </w:rPr>
        <w:t>（以下无正文）</w:t>
      </w:r>
    </w:p>
    <w:p w14:paraId="3A7A73FA">
      <w:pPr>
        <w:ind w:firstLine="600"/>
        <w:jc w:val="left"/>
        <w:rPr>
          <w:rFonts w:ascii="宋体" w:hAnsi="宋体"/>
          <w:szCs w:val="30"/>
        </w:rPr>
      </w:pPr>
    </w:p>
    <w:p w14:paraId="41DCBA7B">
      <w:pPr>
        <w:ind w:firstLine="600"/>
        <w:jc w:val="left"/>
        <w:rPr>
          <w:rFonts w:ascii="宋体" w:hAnsi="宋体"/>
          <w:szCs w:val="30"/>
        </w:rPr>
      </w:pPr>
      <w:r>
        <w:rPr>
          <w:rFonts w:ascii="宋体" w:hAnsi="宋体"/>
          <w:szCs w:val="30"/>
        </w:rPr>
        <w:t>甲方：</w:t>
      </w:r>
      <w:r>
        <w:rPr>
          <w:rFonts w:ascii="宋体" w:hAnsi="宋体"/>
          <w:szCs w:val="30"/>
          <w:u w:val="single"/>
        </w:rPr>
        <w:t xml:space="preserve">             </w:t>
      </w:r>
      <w:r>
        <w:rPr>
          <w:rFonts w:ascii="宋体" w:hAnsi="宋体"/>
          <w:szCs w:val="30"/>
        </w:rPr>
        <w:t xml:space="preserve">（盖章） </w:t>
      </w:r>
    </w:p>
    <w:p w14:paraId="59B9F0A7">
      <w:pPr>
        <w:ind w:firstLine="600"/>
        <w:jc w:val="left"/>
        <w:rPr>
          <w:rFonts w:ascii="宋体" w:hAnsi="宋体"/>
          <w:szCs w:val="30"/>
        </w:rPr>
      </w:pPr>
      <w:r>
        <w:rPr>
          <w:rFonts w:ascii="宋体" w:hAnsi="宋体"/>
          <w:szCs w:val="30"/>
        </w:rPr>
        <w:t>法定代表人/委托代理人：</w:t>
      </w:r>
      <w:r>
        <w:rPr>
          <w:rFonts w:ascii="宋体" w:hAnsi="宋体"/>
          <w:szCs w:val="30"/>
          <w:u w:val="single"/>
        </w:rPr>
        <w:t xml:space="preserve">          </w:t>
      </w:r>
      <w:r>
        <w:rPr>
          <w:rFonts w:ascii="宋体" w:hAnsi="宋体"/>
          <w:szCs w:val="30"/>
        </w:rPr>
        <w:t>（签名）</w:t>
      </w:r>
    </w:p>
    <w:p w14:paraId="29840BC3">
      <w:pPr>
        <w:ind w:firstLine="600"/>
        <w:jc w:val="left"/>
        <w:rPr>
          <w:rFonts w:ascii="宋体" w:hAnsi="宋体"/>
          <w:szCs w:val="30"/>
        </w:rPr>
      </w:pPr>
      <w:r>
        <w:rPr>
          <w:rFonts w:ascii="宋体" w:hAnsi="宋体"/>
          <w:szCs w:val="30"/>
        </w:rPr>
        <w:t xml:space="preserve"> </w:t>
      </w:r>
      <w:r>
        <w:rPr>
          <w:rFonts w:ascii="宋体" w:hAnsi="宋体"/>
          <w:szCs w:val="30"/>
          <w:u w:val="single"/>
        </w:rPr>
        <w:t xml:space="preserve">     </w:t>
      </w:r>
      <w:r>
        <w:rPr>
          <w:rFonts w:ascii="宋体" w:hAnsi="宋体"/>
          <w:szCs w:val="30"/>
        </w:rPr>
        <w:t>年</w:t>
      </w:r>
      <w:r>
        <w:rPr>
          <w:rFonts w:ascii="宋体" w:hAnsi="宋体"/>
          <w:szCs w:val="30"/>
          <w:u w:val="single"/>
        </w:rPr>
        <w:t xml:space="preserve">     </w:t>
      </w:r>
      <w:r>
        <w:rPr>
          <w:rFonts w:ascii="宋体" w:hAnsi="宋体"/>
          <w:szCs w:val="30"/>
        </w:rPr>
        <w:t>月</w:t>
      </w:r>
      <w:r>
        <w:rPr>
          <w:rFonts w:ascii="宋体" w:hAnsi="宋体"/>
          <w:szCs w:val="30"/>
          <w:u w:val="single"/>
        </w:rPr>
        <w:t xml:space="preserve">    </w:t>
      </w:r>
      <w:r>
        <w:rPr>
          <w:rFonts w:ascii="宋体" w:hAnsi="宋体"/>
          <w:szCs w:val="30"/>
        </w:rPr>
        <w:t>日</w:t>
      </w:r>
    </w:p>
    <w:p w14:paraId="2A07DC2E">
      <w:pPr>
        <w:ind w:firstLine="0"/>
        <w:jc w:val="left"/>
        <w:rPr>
          <w:rFonts w:ascii="宋体" w:hAnsi="宋体"/>
          <w:szCs w:val="30"/>
        </w:rPr>
      </w:pPr>
    </w:p>
    <w:p w14:paraId="574475C9">
      <w:pPr>
        <w:ind w:firstLine="600"/>
        <w:jc w:val="left"/>
        <w:rPr>
          <w:rFonts w:ascii="宋体" w:hAnsi="宋体"/>
          <w:szCs w:val="30"/>
        </w:rPr>
      </w:pPr>
      <w:r>
        <w:rPr>
          <w:rFonts w:ascii="宋体" w:hAnsi="宋体"/>
          <w:szCs w:val="30"/>
        </w:rPr>
        <w:t>乙方：</w:t>
      </w:r>
      <w:r>
        <w:rPr>
          <w:rFonts w:ascii="宋体" w:hAnsi="宋体"/>
          <w:szCs w:val="30"/>
          <w:u w:val="single"/>
        </w:rPr>
        <w:t xml:space="preserve">            </w:t>
      </w:r>
      <w:r>
        <w:rPr>
          <w:rFonts w:ascii="宋体" w:hAnsi="宋体"/>
          <w:szCs w:val="30"/>
        </w:rPr>
        <w:t xml:space="preserve">（盖章） </w:t>
      </w:r>
    </w:p>
    <w:p w14:paraId="3584F2BC">
      <w:pPr>
        <w:ind w:firstLine="600"/>
        <w:jc w:val="left"/>
        <w:rPr>
          <w:rFonts w:ascii="宋体" w:hAnsi="宋体"/>
          <w:szCs w:val="30"/>
        </w:rPr>
      </w:pPr>
      <w:r>
        <w:rPr>
          <w:rFonts w:ascii="宋体" w:hAnsi="宋体"/>
          <w:szCs w:val="30"/>
        </w:rPr>
        <w:t>法定代表人/委托代理人：</w:t>
      </w:r>
      <w:r>
        <w:rPr>
          <w:rFonts w:ascii="宋体" w:hAnsi="宋体"/>
          <w:szCs w:val="30"/>
          <w:u w:val="single"/>
        </w:rPr>
        <w:t xml:space="preserve">           </w:t>
      </w:r>
      <w:r>
        <w:rPr>
          <w:rFonts w:ascii="宋体" w:hAnsi="宋体"/>
          <w:szCs w:val="30"/>
        </w:rPr>
        <w:t>（签名）</w:t>
      </w:r>
    </w:p>
    <w:p w14:paraId="3ED50DB3">
      <w:pPr>
        <w:ind w:firstLine="600"/>
        <w:rPr>
          <w:rFonts w:ascii="宋体" w:hAnsi="宋体"/>
          <w:szCs w:val="30"/>
        </w:rPr>
      </w:pPr>
      <w:r>
        <w:rPr>
          <w:rFonts w:ascii="宋体" w:hAnsi="宋体"/>
          <w:szCs w:val="30"/>
          <w:u w:val="single"/>
        </w:rPr>
        <w:t xml:space="preserve">     </w:t>
      </w:r>
      <w:r>
        <w:rPr>
          <w:rFonts w:ascii="宋体" w:hAnsi="宋体"/>
          <w:szCs w:val="30"/>
        </w:rPr>
        <w:t>年</w:t>
      </w:r>
      <w:r>
        <w:rPr>
          <w:rFonts w:ascii="宋体" w:hAnsi="宋体"/>
          <w:szCs w:val="30"/>
          <w:u w:val="single"/>
        </w:rPr>
        <w:t xml:space="preserve">     </w:t>
      </w:r>
      <w:r>
        <w:rPr>
          <w:rFonts w:ascii="宋体" w:hAnsi="宋体"/>
          <w:szCs w:val="30"/>
        </w:rPr>
        <w:t>月</w:t>
      </w:r>
      <w:r>
        <w:rPr>
          <w:rFonts w:ascii="宋体" w:hAnsi="宋体"/>
          <w:szCs w:val="30"/>
          <w:u w:val="single"/>
        </w:rPr>
        <w:t xml:space="preserve">    </w:t>
      </w:r>
      <w:r>
        <w:rPr>
          <w:rFonts w:ascii="宋体" w:hAnsi="宋体"/>
          <w:szCs w:val="30"/>
        </w:rPr>
        <w:t>日</w:t>
      </w:r>
    </w:p>
    <w:sectPr>
      <w:pgSz w:w="11906" w:h="16838"/>
      <w:pgMar w:top="1440" w:right="1800" w:bottom="1440" w:left="1800"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Noto Sans">
    <w:altName w:val="Noto Sans SC"/>
    <w:panose1 w:val="00000000000000000000"/>
    <w:charset w:val="00"/>
    <w:family w:val="auto"/>
    <w:pitch w:val="default"/>
    <w:sig w:usb0="00000000" w:usb1="00000000" w:usb2="00000000" w:usb3="00000000" w:csb0="00000000" w:csb1="00000000"/>
  </w:font>
  <w:font w:name="Noto Sans SC">
    <w:panose1 w:val="020B0200000000000000"/>
    <w:charset w:val="86"/>
    <w:family w:val="auto"/>
    <w:pitch w:val="default"/>
    <w:sig w:usb0="20000083" w:usb1="2ADF3C10" w:usb2="00000016" w:usb3="00000000" w:csb0="60060107" w:csb1="00000000"/>
  </w:font>
  <w:font w:name="Liberation Sans">
    <w:altName w:val="Arial"/>
    <w:panose1 w:val="00000000000000000000"/>
    <w:charset w:val="01"/>
    <w:family w:val="swiss"/>
    <w:pitch w:val="default"/>
    <w:sig w:usb0="00000000" w:usb1="00000000" w:usb2="00000000" w:usb3="00000000" w:csb0="00000000" w:csb1="00000000"/>
  </w:font>
  <w:font w:name="Noto Sans SC Regular">
    <w:altName w:val="Noto Sans SC"/>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autoHyphenation/>
  <w:hyphenationZone w:val="0"/>
  <w:footnotePr>
    <w:footnote w:id="0"/>
    <w:footnote w:id="1"/>
  </w:footnotePr>
  <w:compat>
    <w:ulTrailSpace/>
    <w:doNotExpandShiftReturn/>
    <w:useFELayout/>
    <w:compatSetting w:name="compatibilityMode" w:uri="http://schemas.microsoft.com/office/word" w:val="12"/>
  </w:compat>
  <w:rsids>
    <w:rsidRoot w:val="00000000"/>
    <w:rsid w:val="39694B53"/>
    <w:rsid w:val="5F912706"/>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ind w:firstLine="200"/>
      <w:jc w:val="both"/>
    </w:pPr>
    <w:rPr>
      <w:rFonts w:ascii="Times New Roman" w:hAnsi="Times New Roman" w:eastAsia="宋体" w:cs="Times New Roman"/>
      <w:color w:val="auto"/>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w:i/>
      <w:iCs/>
      <w:sz w:val="24"/>
      <w:szCs w:val="24"/>
    </w:rPr>
  </w:style>
  <w:style w:type="paragraph" w:styleId="3">
    <w:name w:val="Body Text"/>
    <w:basedOn w:val="1"/>
    <w:qFormat/>
    <w:uiPriority w:val="0"/>
    <w:pPr>
      <w:spacing w:before="0" w:after="140" w:line="276" w:lineRule="auto"/>
    </w:pPr>
  </w:style>
  <w:style w:type="paragraph" w:styleId="4">
    <w:name w:val="List"/>
    <w:basedOn w:val="3"/>
    <w:qFormat/>
    <w:uiPriority w:val="0"/>
    <w:rPr>
      <w:rFonts w:cs="Noto Sans"/>
    </w:rPr>
  </w:style>
  <w:style w:type="paragraph" w:customStyle="1" w:styleId="7">
    <w:name w:val="标题样式"/>
    <w:basedOn w:val="1"/>
    <w:next w:val="3"/>
    <w:qFormat/>
    <w:uiPriority w:val="0"/>
    <w:pPr>
      <w:keepNext/>
      <w:spacing w:before="240" w:after="120"/>
    </w:pPr>
    <w:rPr>
      <w:rFonts w:ascii="Liberation Sans" w:hAnsi="Liberation Sans" w:eastAsia="Noto Sans SC Regular" w:cs="Noto Sans"/>
      <w:sz w:val="28"/>
      <w:szCs w:val="28"/>
    </w:rPr>
  </w:style>
  <w:style w:type="paragraph" w:customStyle="1" w:styleId="8">
    <w:name w:val="索引"/>
    <w:basedOn w:val="1"/>
    <w:qFormat/>
    <w:uiPriority w:val="0"/>
    <w:pPr>
      <w:suppressLineNumbers/>
    </w:pPr>
    <w:rPr>
      <w:rFonts w:cs="Noto Sans"/>
    </w:rPr>
  </w:style>
  <w:style w:type="paragraph" w:customStyle="1" w:styleId="9">
    <w:name w:val="标题样式 (user)"/>
    <w:basedOn w:val="1"/>
    <w:next w:val="3"/>
    <w:qFormat/>
    <w:uiPriority w:val="0"/>
    <w:pPr>
      <w:keepNext/>
      <w:spacing w:before="240" w:after="120"/>
    </w:pPr>
    <w:rPr>
      <w:rFonts w:ascii="Liberation Sans" w:hAnsi="Liberation Sans" w:eastAsia="Noto Sans SC Regular" w:cs="Noto Sans"/>
      <w:sz w:val="28"/>
      <w:szCs w:val="28"/>
    </w:rPr>
  </w:style>
  <w:style w:type="paragraph" w:customStyle="1" w:styleId="10">
    <w:name w:val="索引 (user)"/>
    <w:basedOn w:val="1"/>
    <w:qFormat/>
    <w:uiPriority w:val="0"/>
    <w:pPr>
      <w:suppressLineNumbers/>
    </w:pPr>
    <w:rPr>
      <w:rFonts w:cs="Noto S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4516</Words>
  <Characters>4587</Characters>
  <Paragraphs>101</Paragraphs>
  <TotalTime>49</TotalTime>
  <ScaleCrop>false</ScaleCrop>
  <LinksUpToDate>false</LinksUpToDate>
  <CharactersWithSpaces>5063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2019-05-30T08:09:00Z</dcterms:created>
  <dc:creator>张蕾</dc:creator>
  <cp:lastModifiedBy>L_sУ°</cp:lastModifiedBy>
  <dcterms:modified xsi:type="dcterms:W3CDTF">2025-12-04T12:24:59Z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eyJoZGlkIjoiMzk4N2ZjOWRmZmNmYzIwMDM1ZGZlODhmYzQwNDI1OGUiLCJ1c2VySWQiOiI0NTQ0Mjk5NjIifQ==</vt:lpwstr>
  </property>
  <property fmtid="{D5CDD505-2E9C-101B-9397-08002B2CF9AE}" pid="3" name="KSOProductBuildVer">
    <vt:lpwstr>2052-12.1.0.23542</vt:lpwstr>
  </property>
  <property fmtid="{D5CDD505-2E9C-101B-9397-08002B2CF9AE}" pid="4" name="ICV">
    <vt:lpwstr>4D2CF6F836BA43BA96E145BD47BF87D7_12</vt:lpwstr>
  </property>
</Properties>
</file>